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34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РЕЙТИНГОВАЯ КАРТА качества образования </w:t>
      </w:r>
    </w:p>
    <w:p w:rsidR="00D17E34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="00725545">
        <w:rPr>
          <w:rFonts w:ascii="Times New Roman" w:eastAsia="Times New Roman" w:hAnsi="Times New Roman"/>
          <w:sz w:val="24"/>
          <w:szCs w:val="24"/>
          <w:lang w:eastAsia="ru-RU"/>
        </w:rPr>
        <w:t>Золотаревская СШ им.Героя России Маденова Игоря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17E34" w:rsidRPr="000C7AE0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прошедшего учебного года </w:t>
      </w:r>
    </w:p>
    <w:p w:rsidR="00D17E34" w:rsidRPr="000C7AE0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(с 01.09.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57F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31.08.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57FA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807"/>
        <w:gridCol w:w="2121"/>
        <w:gridCol w:w="1129"/>
      </w:tblGrid>
      <w:tr w:rsidR="00D17E34" w:rsidRPr="00ED5832" w:rsidTr="005700C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D17E34" w:rsidRPr="00ED5832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баллов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Результаты освоения обучающимися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725545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74B00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725545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1.1.6. Количество выпускников образовательной организации, получивших от 90 до 99 баллов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 баллов за каждого ученика по каждому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E856CB" w:rsidP="00E85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5,22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674B00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E856CB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E856CB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674B00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E856CB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E856CB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97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="00597F69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доступной, </w:t>
            </w:r>
            <w:proofErr w:type="spellStart"/>
            <w:r w:rsidR="00597F69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597F69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среды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97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1.4.2.  </w:t>
            </w:r>
            <w:r w:rsidR="00597F69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597F6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597F6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9,21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597F6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х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97F69"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2.2.2. Доля обучающихся (от общего количества обучающихся), занимающихся в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семейная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Обучение по программам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углубленный уровень;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FB338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25,71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Организация работы со слабоуспевающими учащимися, детьми, оказавшимся в трудной жизненной ситуации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FB338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FB338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2.6.2. Доля обучающихся (от общего количества), имеющих академическую задолженность по итогам прошедшего учебного года в сравнении с предыдущим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FB338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-0,15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2.7.1. Доля обучающихся (от общего количества), охваченных исследовательской 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FB3389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95797A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95797A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95797A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292011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13,13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4D568A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3.2.1. Количество педагогических работников, получивших в </w:t>
            </w:r>
            <w:r w:rsidR="0095797A" w:rsidRPr="002920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2019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 премии, гранты: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"Вожатый года" и др.</w:t>
            </w:r>
            <w:proofErr w:type="gramStart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3A83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Организация работы по распространению эффективного педагогического </w:t>
            </w: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3A83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3.4.1. Количество мероприятий (семинаров, конференций, "круглых столов", тренингов), организованных образовательной организацией</w:t>
            </w: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A83" w:rsidRDefault="00213A83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4D568A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292011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4.1.1. Доля (от общего количества) обучающихся образовательной организации, получающих платные образовательные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857FA7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обучающихся в образовательной организации 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5.1.1. Количество случаев травматизма среди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5.1.3. Доля обучающихся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E34" w:rsidRPr="00292011" w:rsidTr="005700C2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292011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   </w:t>
            </w:r>
            <w:r w:rsidR="00857FA7" w:rsidRPr="00292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92011" w:rsidRPr="00292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54,44</w:t>
            </w:r>
          </w:p>
        </w:tc>
      </w:tr>
    </w:tbl>
    <w:p w:rsidR="00213A83" w:rsidRDefault="00D17E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201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руководителя ОУ ______________________/</w:t>
      </w:r>
      <w:proofErr w:type="spellStart"/>
      <w:r w:rsidR="004D568A" w:rsidRPr="00292011">
        <w:rPr>
          <w:rFonts w:ascii="Times New Roman" w:eastAsia="Times New Roman" w:hAnsi="Times New Roman"/>
          <w:sz w:val="24"/>
          <w:szCs w:val="24"/>
          <w:lang w:eastAsia="ru-RU"/>
        </w:rPr>
        <w:t>Сабитов</w:t>
      </w:r>
      <w:proofErr w:type="spellEnd"/>
      <w:r w:rsidR="004D568A" w:rsidRPr="00292011">
        <w:rPr>
          <w:rFonts w:ascii="Times New Roman" w:eastAsia="Times New Roman" w:hAnsi="Times New Roman"/>
          <w:sz w:val="24"/>
          <w:szCs w:val="24"/>
          <w:lang w:eastAsia="ru-RU"/>
        </w:rPr>
        <w:t xml:space="preserve"> Т.Т.</w:t>
      </w:r>
      <w:r w:rsidRPr="00292011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213A83" w:rsidRDefault="00213A8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83" w:rsidRDefault="00213A8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B6D" w:rsidRPr="00292011" w:rsidRDefault="00213A8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F476CFA" wp14:editId="222C99C6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772400" cy="10287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71B6D" w:rsidRPr="00292011" w:rsidSect="00B7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34"/>
    <w:rsid w:val="001504BB"/>
    <w:rsid w:val="00213A83"/>
    <w:rsid w:val="00292011"/>
    <w:rsid w:val="004D568A"/>
    <w:rsid w:val="00597F69"/>
    <w:rsid w:val="00617EEA"/>
    <w:rsid w:val="00674B00"/>
    <w:rsid w:val="006F06DE"/>
    <w:rsid w:val="00725545"/>
    <w:rsid w:val="00857FA7"/>
    <w:rsid w:val="008E23E6"/>
    <w:rsid w:val="0095797A"/>
    <w:rsid w:val="00B71B6D"/>
    <w:rsid w:val="00D17E34"/>
    <w:rsid w:val="00E437E7"/>
    <w:rsid w:val="00E5711E"/>
    <w:rsid w:val="00E856CB"/>
    <w:rsid w:val="00F85729"/>
    <w:rsid w:val="00FB3389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8362-5183-4CB6-AB0F-D8C6959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cp:lastPrinted>2019-10-14T07:47:00Z</cp:lastPrinted>
  <dcterms:created xsi:type="dcterms:W3CDTF">2019-10-11T10:58:00Z</dcterms:created>
  <dcterms:modified xsi:type="dcterms:W3CDTF">2019-10-14T16:58:00Z</dcterms:modified>
</cp:coreProperties>
</file>